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D1B4E" w14:textId="60A092AB" w:rsidR="00A23899" w:rsidRDefault="00A23899" w:rsidP="00E659E6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We here provide open data for tsunami inundation experiments targeting Onagawa </w:t>
      </w:r>
      <w:r w:rsidR="00C516A3">
        <w:rPr>
          <w:rFonts w:ascii="Times New Roman" w:hAnsi="Times New Roman" w:cs="Times New Roman"/>
          <w:sz w:val="22"/>
        </w:rPr>
        <w:t>T</w:t>
      </w:r>
      <w:r>
        <w:rPr>
          <w:rFonts w:ascii="Times New Roman" w:hAnsi="Times New Roman" w:cs="Times New Roman"/>
          <w:sz w:val="22"/>
        </w:rPr>
        <w:t xml:space="preserve">own </w:t>
      </w:r>
      <w:r w:rsidR="00C516A3">
        <w:rPr>
          <w:rFonts w:ascii="Times New Roman" w:hAnsi="Times New Roman" w:cs="Times New Roman"/>
          <w:sz w:val="22"/>
        </w:rPr>
        <w:t xml:space="preserve">for the 2011 Tohoku Earthquake Tsunami. Onagawa Town at Miyagi </w:t>
      </w:r>
      <w:r w:rsidR="00334DFE">
        <w:rPr>
          <w:rFonts w:ascii="Times New Roman" w:hAnsi="Times New Roman" w:cs="Times New Roman"/>
          <w:sz w:val="22"/>
        </w:rPr>
        <w:t>Prefecture was severely inundation due to catastrophic earthquake and tsunami in 2011</w:t>
      </w:r>
      <w:r w:rsidR="002D2C47">
        <w:rPr>
          <w:rFonts w:ascii="Times New Roman" w:hAnsi="Times New Roman" w:cs="Times New Roman" w:hint="eastAsia"/>
          <w:sz w:val="22"/>
        </w:rPr>
        <w:t>.</w:t>
      </w:r>
      <w:r w:rsidR="002D2C47">
        <w:rPr>
          <w:rFonts w:ascii="Times New Roman" w:hAnsi="Times New Roman" w:cs="Times New Roman"/>
          <w:sz w:val="22"/>
        </w:rPr>
        <w:t xml:space="preserve"> We had conducted tsunami urban area inundation experiments with 1/250 scale city model. </w:t>
      </w:r>
    </w:p>
    <w:p w14:paraId="1BF16EF9" w14:textId="723E9984" w:rsidR="00E659E6" w:rsidRPr="00CA4956" w:rsidRDefault="00E659E6" w:rsidP="00E659E6">
      <w:pPr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66944926" w14:textId="4BDA9D0E" w:rsidR="00F37A7C" w:rsidRDefault="00CF43DF" w:rsidP="00341C32">
      <w:pPr>
        <w:pStyle w:val="a8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Time series</w:t>
      </w:r>
      <w:r w:rsidR="00622A0D">
        <w:rPr>
          <w:rFonts w:ascii="Times New Roman" w:hAnsi="Times New Roman" w:cs="Times New Roman"/>
          <w:sz w:val="22"/>
        </w:rPr>
        <w:t xml:space="preserve"> of surface elevation and pressure </w:t>
      </w:r>
    </w:p>
    <w:p w14:paraId="1E96E545" w14:textId="26FC0BDE" w:rsidR="00CF43DF" w:rsidRDefault="00622A0D" w:rsidP="00CF43DF">
      <w:pPr>
        <w:pStyle w:val="a8"/>
        <w:numPr>
          <w:ilvl w:val="1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Pump generated long waves</w:t>
      </w:r>
    </w:p>
    <w:p w14:paraId="2E600EBA" w14:textId="17EFEA15" w:rsidR="00622A0D" w:rsidRDefault="00622A0D" w:rsidP="00622A0D">
      <w:pPr>
        <w:pStyle w:val="a8"/>
        <w:numPr>
          <w:ilvl w:val="2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Case p0133*</w:t>
      </w:r>
    </w:p>
    <w:p w14:paraId="28644803" w14:textId="5E9E7E21" w:rsidR="00622A0D" w:rsidRDefault="00622A0D" w:rsidP="00622A0D">
      <w:pPr>
        <w:pStyle w:val="a8"/>
        <w:numPr>
          <w:ilvl w:val="2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Case p0105</w:t>
      </w:r>
    </w:p>
    <w:p w14:paraId="0159AF81" w14:textId="4B2329DF" w:rsidR="00622A0D" w:rsidRDefault="00622A0D" w:rsidP="00622A0D">
      <w:pPr>
        <w:pStyle w:val="a8"/>
        <w:numPr>
          <w:ilvl w:val="1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Solitary wave cases</w:t>
      </w:r>
    </w:p>
    <w:p w14:paraId="1BA5AA4F" w14:textId="31D6DFA6" w:rsidR="00622A0D" w:rsidRDefault="00622A0D" w:rsidP="00622A0D">
      <w:pPr>
        <w:pStyle w:val="a8"/>
        <w:numPr>
          <w:ilvl w:val="2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Case soliton-m</w:t>
      </w:r>
      <w:r>
        <w:rPr>
          <w:rFonts w:ascii="Times New Roman" w:hAnsi="Times New Roman" w:cs="Times New Roman"/>
          <w:sz w:val="22"/>
        </w:rPr>
        <w:t>2</w:t>
      </w:r>
    </w:p>
    <w:p w14:paraId="1F0A3564" w14:textId="69F3F660" w:rsidR="00622A0D" w:rsidRPr="00341C32" w:rsidRDefault="00622A0D" w:rsidP="00622A0D">
      <w:pPr>
        <w:pStyle w:val="a8"/>
        <w:numPr>
          <w:ilvl w:val="2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Case soliton-m3*</w:t>
      </w:r>
    </w:p>
    <w:p w14:paraId="5B521446" w14:textId="6B52359F" w:rsidR="00622A0D" w:rsidRPr="00622A0D" w:rsidRDefault="00622A0D" w:rsidP="00622A0D">
      <w:pPr>
        <w:ind w:firstLineChars="200" w:firstLine="44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/>
          <w:sz w:val="22"/>
        </w:rPr>
        <w:t>*Used in Prasetyo et al. (2019)</w:t>
      </w:r>
    </w:p>
    <w:p w14:paraId="0359C9DD" w14:textId="77777777" w:rsidR="00E659E6" w:rsidRPr="00CA4956" w:rsidRDefault="00E659E6" w:rsidP="00E659E6">
      <w:pPr>
        <w:rPr>
          <w:rFonts w:ascii="Times New Roman" w:hAnsi="Times New Roman" w:cs="Times New Roman"/>
          <w:sz w:val="22"/>
        </w:rPr>
      </w:pPr>
    </w:p>
    <w:p w14:paraId="56048A29" w14:textId="0DDB4BEE" w:rsidR="001B12A7" w:rsidRPr="00CA4956" w:rsidRDefault="00E659E6" w:rsidP="00E659E6">
      <w:pPr>
        <w:rPr>
          <w:rFonts w:ascii="Times New Roman" w:hAnsi="Times New Roman" w:cs="Times New Roman"/>
          <w:sz w:val="22"/>
        </w:rPr>
      </w:pPr>
      <w:r w:rsidRPr="00CA4956">
        <w:rPr>
          <w:rFonts w:ascii="Times New Roman" w:hAnsi="Times New Roman" w:cs="Times New Roman"/>
          <w:sz w:val="22"/>
        </w:rPr>
        <w:t>(2) Topography and bathymetry</w:t>
      </w:r>
      <w:r w:rsidR="00B5475F">
        <w:rPr>
          <w:rFonts w:ascii="Times New Roman" w:hAnsi="Times New Roman" w:cs="Times New Roman"/>
          <w:sz w:val="22"/>
        </w:rPr>
        <w:t xml:space="preserve"> (3D laser scanned)</w:t>
      </w:r>
    </w:p>
    <w:p w14:paraId="32A522BD" w14:textId="72D420DF" w:rsidR="00CA4956" w:rsidRDefault="00B5475F" w:rsidP="00B5475F">
      <w:pPr>
        <w:pStyle w:val="a8"/>
        <w:numPr>
          <w:ilvl w:val="0"/>
          <w:numId w:val="3"/>
        </w:numPr>
        <w:ind w:leftChars="0" w:left="8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Horizontal resolution 1mm</w:t>
      </w:r>
    </w:p>
    <w:p w14:paraId="05A75C39" w14:textId="160C400E" w:rsidR="00B5475F" w:rsidRDefault="00B5475F" w:rsidP="00B5475F">
      <w:pPr>
        <w:pStyle w:val="a8"/>
        <w:numPr>
          <w:ilvl w:val="0"/>
          <w:numId w:val="3"/>
        </w:numPr>
        <w:ind w:leftChars="0" w:left="8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Horizontal resolution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3mm</w:t>
      </w:r>
    </w:p>
    <w:p w14:paraId="6F0224E9" w14:textId="3C040BE0" w:rsidR="00F76E78" w:rsidRDefault="00F76E78" w:rsidP="00F76E78">
      <w:pPr>
        <w:rPr>
          <w:rFonts w:ascii="Times New Roman" w:hAnsi="Times New Roman" w:cs="Times New Roman"/>
          <w:sz w:val="22"/>
        </w:rPr>
      </w:pPr>
    </w:p>
    <w:p w14:paraId="02487023" w14:textId="0BD1E26F" w:rsidR="00F76E78" w:rsidRPr="007E1524" w:rsidRDefault="0097168C" w:rsidP="007E1524">
      <w:pPr>
        <w:pStyle w:val="a8"/>
        <w:numPr>
          <w:ilvl w:val="0"/>
          <w:numId w:val="4"/>
        </w:numPr>
        <w:ind w:leftChars="0"/>
        <w:rPr>
          <w:rFonts w:ascii="Times New Roman" w:hAnsi="Times New Roman" w:cs="Times New Roman" w:hint="eastAsia"/>
          <w:sz w:val="22"/>
        </w:rPr>
      </w:pPr>
      <w:r w:rsidRPr="0097168C">
        <w:rPr>
          <w:rFonts w:ascii="Times New Roman" w:hAnsi="Times New Roman" w:cs="Times New Roman"/>
          <w:sz w:val="22"/>
        </w:rPr>
        <w:t xml:space="preserve">Terms and </w:t>
      </w:r>
      <w:r>
        <w:rPr>
          <w:rFonts w:ascii="Times New Roman" w:hAnsi="Times New Roman" w:cs="Times New Roman"/>
          <w:sz w:val="22"/>
        </w:rPr>
        <w:t>c</w:t>
      </w:r>
      <w:r w:rsidRPr="0097168C">
        <w:rPr>
          <w:rFonts w:ascii="Times New Roman" w:hAnsi="Times New Roman" w:cs="Times New Roman"/>
          <w:sz w:val="22"/>
        </w:rPr>
        <w:t xml:space="preserve">onditions of </w:t>
      </w:r>
      <w:r>
        <w:rPr>
          <w:rFonts w:ascii="Times New Roman" w:hAnsi="Times New Roman" w:cs="Times New Roman"/>
          <w:sz w:val="22"/>
        </w:rPr>
        <w:t>d</w:t>
      </w:r>
      <w:r w:rsidRPr="0097168C">
        <w:rPr>
          <w:rFonts w:ascii="Times New Roman" w:hAnsi="Times New Roman" w:cs="Times New Roman"/>
          <w:sz w:val="22"/>
        </w:rPr>
        <w:t xml:space="preserve">ata </w:t>
      </w:r>
      <w:r>
        <w:rPr>
          <w:rFonts w:ascii="Times New Roman" w:hAnsi="Times New Roman" w:cs="Times New Roman"/>
          <w:sz w:val="22"/>
        </w:rPr>
        <w:t>u</w:t>
      </w:r>
      <w:r w:rsidRPr="0097168C">
        <w:rPr>
          <w:rFonts w:ascii="Times New Roman" w:hAnsi="Times New Roman" w:cs="Times New Roman"/>
          <w:sz w:val="22"/>
        </w:rPr>
        <w:t>se</w:t>
      </w:r>
    </w:p>
    <w:p w14:paraId="3F2BB1A3" w14:textId="058ADDC0" w:rsidR="00CA4956" w:rsidRPr="009A1541" w:rsidRDefault="009A1541" w:rsidP="00E659E6">
      <w:pPr>
        <w:rPr>
          <w:rFonts w:ascii="Times New Roman" w:hAnsi="Times New Roman" w:cs="Times New Roman" w:hint="eastAsia"/>
          <w:sz w:val="22"/>
        </w:rPr>
      </w:pPr>
      <w:r w:rsidRPr="009A1541">
        <w:rPr>
          <w:rFonts w:ascii="Times New Roman" w:hAnsi="Times New Roman" w:cs="Times New Roman"/>
          <w:sz w:val="22"/>
        </w:rPr>
        <w:t>Please cite following reference</w:t>
      </w:r>
      <w:r>
        <w:rPr>
          <w:rFonts w:ascii="Times New Roman" w:hAnsi="Times New Roman" w:cs="Times New Roman"/>
          <w:sz w:val="22"/>
        </w:rPr>
        <w:t>s</w:t>
      </w:r>
      <w:r w:rsidRPr="009A1541">
        <w:rPr>
          <w:rFonts w:ascii="Times New Roman" w:hAnsi="Times New Roman" w:cs="Times New Roman"/>
          <w:sz w:val="22"/>
        </w:rPr>
        <w:t xml:space="preserve"> when you use the data. It would be nice if user send us the results</w:t>
      </w:r>
      <w:r w:rsidR="00733CC5">
        <w:rPr>
          <w:rFonts w:ascii="Times New Roman" w:hAnsi="Times New Roman" w:cs="Times New Roman"/>
          <w:sz w:val="22"/>
        </w:rPr>
        <w:t xml:space="preserve"> or published </w:t>
      </w:r>
      <w:r w:rsidRPr="009A1541">
        <w:rPr>
          <w:rFonts w:ascii="Times New Roman" w:hAnsi="Times New Roman" w:cs="Times New Roman"/>
          <w:sz w:val="22"/>
        </w:rPr>
        <w:t>paper.</w:t>
      </w:r>
      <w:r>
        <w:rPr>
          <w:rFonts w:ascii="Times New Roman" w:hAnsi="Times New Roman" w:cs="Times New Roman"/>
          <w:sz w:val="22"/>
        </w:rPr>
        <w:br/>
      </w:r>
    </w:p>
    <w:p w14:paraId="5A6C38E8" w14:textId="6AC214CE" w:rsidR="00F37A7C" w:rsidRPr="00CA4956" w:rsidRDefault="00F37A7C" w:rsidP="00E659E6">
      <w:pPr>
        <w:rPr>
          <w:rFonts w:ascii="Times New Roman" w:hAnsi="Times New Roman" w:cs="Times New Roman"/>
          <w:sz w:val="22"/>
        </w:rPr>
      </w:pPr>
      <w:r w:rsidRPr="00CA4956">
        <w:rPr>
          <w:rFonts w:ascii="Times New Roman" w:hAnsi="Times New Roman" w:cs="Times New Roman"/>
          <w:sz w:val="22"/>
        </w:rPr>
        <w:t>(</w:t>
      </w:r>
      <w:r w:rsidR="00CA4956">
        <w:rPr>
          <w:rFonts w:ascii="Times New Roman" w:hAnsi="Times New Roman" w:cs="Times New Roman"/>
          <w:sz w:val="22"/>
        </w:rPr>
        <w:t>4</w:t>
      </w:r>
      <w:r w:rsidRPr="00CA4956">
        <w:rPr>
          <w:rFonts w:ascii="Times New Roman" w:hAnsi="Times New Roman" w:cs="Times New Roman"/>
          <w:sz w:val="22"/>
        </w:rPr>
        <w:t>) Reference</w:t>
      </w:r>
      <w:r w:rsidR="00CA4956">
        <w:rPr>
          <w:rFonts w:ascii="Times New Roman" w:hAnsi="Times New Roman" w:cs="Times New Roman"/>
          <w:sz w:val="22"/>
        </w:rPr>
        <w:t>s</w:t>
      </w:r>
    </w:p>
    <w:p w14:paraId="2AB04540" w14:textId="77777777" w:rsidR="00CA4956" w:rsidRPr="00CA4956" w:rsidRDefault="00CA4956" w:rsidP="00CA495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7" w:lineRule="atLeast"/>
        <w:ind w:left="240"/>
        <w:jc w:val="left"/>
        <w:rPr>
          <w:rFonts w:ascii="Times New Roman" w:eastAsia="ＭＳ Ｐゴシック" w:hAnsi="Times New Roman" w:cs="Times New Roman"/>
          <w:color w:val="333333"/>
          <w:kern w:val="0"/>
          <w:sz w:val="22"/>
        </w:rPr>
      </w:pPr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Fukui, N., A. Prasetyo, N. Mori (2019) </w:t>
      </w:r>
      <w:hyperlink r:id="rId7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Numerical modeling of tsunami inundation using upscaled urban roughness parameterization</w:t>
        </w:r>
      </w:hyperlink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, </w:t>
      </w:r>
      <w:hyperlink r:id="rId8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Coastal Engineering</w:t>
        </w:r>
      </w:hyperlink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, Elsevier, Volume 152, October 2019, 103534.</w:t>
      </w:r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br/>
      </w:r>
      <w:hyperlink r:id="rId9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https://doi.org/10.1016/j.coastaleng.2019.103534</w:t>
        </w:r>
      </w:hyperlink>
    </w:p>
    <w:p w14:paraId="475D7BB8" w14:textId="77777777" w:rsidR="00CA4956" w:rsidRPr="00CA4956" w:rsidRDefault="00CA4956" w:rsidP="00CA495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7" w:lineRule="atLeast"/>
        <w:ind w:left="240"/>
        <w:jc w:val="left"/>
        <w:rPr>
          <w:rFonts w:ascii="Times New Roman" w:eastAsia="ＭＳ Ｐゴシック" w:hAnsi="Times New Roman" w:cs="Times New Roman"/>
          <w:color w:val="333333"/>
          <w:kern w:val="0"/>
          <w:sz w:val="22"/>
        </w:rPr>
      </w:pPr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Prasetyo, A., T. Yasuda, T. Miyashita, N. Mori (2019) </w:t>
      </w:r>
      <w:hyperlink r:id="rId10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Physical modeling and numerical analysis of tsunami inundation in a coastal city</w:t>
        </w:r>
      </w:hyperlink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, </w:t>
      </w:r>
      <w:hyperlink r:id="rId11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Frontiers in Built Environment</w:t>
        </w:r>
      </w:hyperlink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t>,Vol.5, doi:10.3389/fbuil.2019.00046, 19 p.</w:t>
      </w:r>
      <w:r w:rsidRPr="00CA4956">
        <w:rPr>
          <w:rFonts w:ascii="Times New Roman" w:eastAsia="ＭＳ Ｐゴシック" w:hAnsi="Times New Roman" w:cs="Times New Roman"/>
          <w:color w:val="333333"/>
          <w:kern w:val="0"/>
          <w:sz w:val="22"/>
        </w:rPr>
        <w:br/>
      </w:r>
      <w:hyperlink r:id="rId12" w:history="1">
        <w:r w:rsidRPr="00CA4956">
          <w:rPr>
            <w:rFonts w:ascii="Times New Roman" w:eastAsia="ＭＳ Ｐゴシック" w:hAnsi="Times New Roman" w:cs="Times New Roman"/>
            <w:color w:val="443388"/>
            <w:kern w:val="0"/>
            <w:sz w:val="22"/>
            <w:u w:val="single"/>
          </w:rPr>
          <w:t>https://doi.org/10.3389/fbuil.2019.00046</w:t>
        </w:r>
      </w:hyperlink>
    </w:p>
    <w:p w14:paraId="2AF5C432" w14:textId="77777777" w:rsidR="00F37A7C" w:rsidRPr="00CA4956" w:rsidRDefault="00F37A7C" w:rsidP="00E659E6">
      <w:pPr>
        <w:rPr>
          <w:rFonts w:ascii="Times New Roman" w:hAnsi="Times New Roman" w:cs="Times New Roman"/>
          <w:sz w:val="22"/>
        </w:rPr>
      </w:pPr>
    </w:p>
    <w:sectPr w:rsidR="00F37A7C" w:rsidRPr="00CA4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06890" w14:textId="77777777" w:rsidR="005257BE" w:rsidRDefault="005257BE" w:rsidP="00E659E6">
      <w:r>
        <w:separator/>
      </w:r>
    </w:p>
  </w:endnote>
  <w:endnote w:type="continuationSeparator" w:id="0">
    <w:p w14:paraId="46C2BFF8" w14:textId="77777777" w:rsidR="005257BE" w:rsidRDefault="005257BE" w:rsidP="00E6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8C350" w14:textId="77777777" w:rsidR="005257BE" w:rsidRDefault="005257BE" w:rsidP="00E659E6">
      <w:r>
        <w:separator/>
      </w:r>
    </w:p>
  </w:footnote>
  <w:footnote w:type="continuationSeparator" w:id="0">
    <w:p w14:paraId="0A41EA55" w14:textId="77777777" w:rsidR="005257BE" w:rsidRDefault="005257BE" w:rsidP="00E65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5BD9"/>
    <w:multiLevelType w:val="hybridMultilevel"/>
    <w:tmpl w:val="6D862DBC"/>
    <w:lvl w:ilvl="0" w:tplc="63F665DE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123ABD"/>
    <w:multiLevelType w:val="hybridMultilevel"/>
    <w:tmpl w:val="D5E8D3AA"/>
    <w:lvl w:ilvl="0" w:tplc="AF024F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6E3BA5"/>
    <w:multiLevelType w:val="hybridMultilevel"/>
    <w:tmpl w:val="AF8882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8F2A59"/>
    <w:multiLevelType w:val="multilevel"/>
    <w:tmpl w:val="85BA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D6"/>
    <w:rsid w:val="001B12A7"/>
    <w:rsid w:val="002D2C47"/>
    <w:rsid w:val="00334DFE"/>
    <w:rsid w:val="00341C32"/>
    <w:rsid w:val="0035148F"/>
    <w:rsid w:val="00351BD6"/>
    <w:rsid w:val="0050061D"/>
    <w:rsid w:val="005257BE"/>
    <w:rsid w:val="00622A0D"/>
    <w:rsid w:val="00733CC5"/>
    <w:rsid w:val="007E1524"/>
    <w:rsid w:val="0097168C"/>
    <w:rsid w:val="009A1541"/>
    <w:rsid w:val="00A23899"/>
    <w:rsid w:val="00B5475F"/>
    <w:rsid w:val="00C516A3"/>
    <w:rsid w:val="00CA4956"/>
    <w:rsid w:val="00CF43DF"/>
    <w:rsid w:val="00E659E6"/>
    <w:rsid w:val="00F37A7C"/>
    <w:rsid w:val="00F7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EFB51"/>
  <w15:chartTrackingRefBased/>
  <w15:docId w15:val="{E6A58E93-AC2A-4C26-BCA7-09908F0A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9E6"/>
  </w:style>
  <w:style w:type="paragraph" w:styleId="a5">
    <w:name w:val="footer"/>
    <w:basedOn w:val="a"/>
    <w:link w:val="a6"/>
    <w:uiPriority w:val="99"/>
    <w:unhideWhenUsed/>
    <w:rsid w:val="00E659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9E6"/>
  </w:style>
  <w:style w:type="character" w:styleId="a7">
    <w:name w:val="Hyperlink"/>
    <w:basedOn w:val="a0"/>
    <w:uiPriority w:val="99"/>
    <w:semiHidden/>
    <w:unhideWhenUsed/>
    <w:rsid w:val="00CA495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41C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urnals.elsevier.com/coastal-engineer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abs/pii/S0378383918301601?via%3Dihub" TargetMode="External"/><Relationship Id="rId12" Type="http://schemas.openxmlformats.org/officeDocument/2006/relationships/hyperlink" Target="https://doi.org/10.3389/fbuil.2019.00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rontiersin.org/journals/built-environment/sections/earthquake-engineerin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rontiersin.org/articles/10.3389/fbuil.2019.00046/fu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coastaleng.2019.1035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 Nobuhito</dc:creator>
  <cp:keywords/>
  <dc:description/>
  <cp:lastModifiedBy>Mori Nobuhito</cp:lastModifiedBy>
  <cp:revision>15</cp:revision>
  <dcterms:created xsi:type="dcterms:W3CDTF">2020-11-10T01:03:00Z</dcterms:created>
  <dcterms:modified xsi:type="dcterms:W3CDTF">2020-11-10T06:09:00Z</dcterms:modified>
</cp:coreProperties>
</file>